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362C7" w14:textId="77777777" w:rsidR="00FE067E" w:rsidRPr="001B2ED7" w:rsidRDefault="003C6034" w:rsidP="00CC1F3B">
      <w:pPr>
        <w:pStyle w:val="TitlePageOrigin"/>
        <w:rPr>
          <w:color w:val="auto"/>
        </w:rPr>
      </w:pPr>
      <w:r w:rsidRPr="001B2ED7">
        <w:rPr>
          <w:caps w:val="0"/>
          <w:color w:val="auto"/>
        </w:rPr>
        <w:t>WEST VIRGINIA LEGISLATURE</w:t>
      </w:r>
    </w:p>
    <w:p w14:paraId="1B91501A" w14:textId="77777777" w:rsidR="00CD36CF" w:rsidRPr="001B2ED7" w:rsidRDefault="00CD36CF" w:rsidP="00CC1F3B">
      <w:pPr>
        <w:pStyle w:val="TitlePageSession"/>
        <w:rPr>
          <w:color w:val="auto"/>
        </w:rPr>
      </w:pPr>
      <w:r w:rsidRPr="001B2ED7">
        <w:rPr>
          <w:color w:val="auto"/>
        </w:rPr>
        <w:t>20</w:t>
      </w:r>
      <w:r w:rsidR="00EC5E63" w:rsidRPr="001B2ED7">
        <w:rPr>
          <w:color w:val="auto"/>
        </w:rPr>
        <w:t>2</w:t>
      </w:r>
      <w:r w:rsidR="00211F02" w:rsidRPr="001B2ED7">
        <w:rPr>
          <w:color w:val="auto"/>
        </w:rPr>
        <w:t>5</w:t>
      </w:r>
      <w:r w:rsidRPr="001B2ED7">
        <w:rPr>
          <w:color w:val="auto"/>
        </w:rPr>
        <w:t xml:space="preserve"> </w:t>
      </w:r>
      <w:r w:rsidR="003C6034" w:rsidRPr="001B2ED7">
        <w:rPr>
          <w:caps w:val="0"/>
          <w:color w:val="auto"/>
        </w:rPr>
        <w:t>REGULAR SESSION</w:t>
      </w:r>
    </w:p>
    <w:p w14:paraId="30BAA6D3" w14:textId="77777777" w:rsidR="00CD36CF" w:rsidRPr="001B2ED7" w:rsidRDefault="00A7199B" w:rsidP="00CC1F3B">
      <w:pPr>
        <w:pStyle w:val="TitlePageBillPrefix"/>
        <w:rPr>
          <w:color w:val="auto"/>
        </w:rPr>
      </w:pPr>
      <w:sdt>
        <w:sdtPr>
          <w:rPr>
            <w:color w:val="auto"/>
          </w:rPr>
          <w:tag w:val="IntroDate"/>
          <w:id w:val="-1236936958"/>
          <w:placeholder>
            <w:docPart w:val="9567BF7BFB204F83B7B22C82093D4987"/>
          </w:placeholder>
          <w:text/>
        </w:sdtPr>
        <w:sdtEndPr/>
        <w:sdtContent>
          <w:r w:rsidR="00AE48A0" w:rsidRPr="001B2ED7">
            <w:rPr>
              <w:color w:val="auto"/>
            </w:rPr>
            <w:t>Introduced</w:t>
          </w:r>
        </w:sdtContent>
      </w:sdt>
    </w:p>
    <w:p w14:paraId="039EBB08" w14:textId="269CE6F6" w:rsidR="00CD36CF" w:rsidRPr="001B2ED7" w:rsidRDefault="00A7199B" w:rsidP="00CC1F3B">
      <w:pPr>
        <w:pStyle w:val="BillNumber"/>
        <w:rPr>
          <w:color w:val="auto"/>
        </w:rPr>
      </w:pPr>
      <w:sdt>
        <w:sdtPr>
          <w:rPr>
            <w:color w:val="auto"/>
          </w:rPr>
          <w:tag w:val="Chamber"/>
          <w:id w:val="893011969"/>
          <w:lock w:val="sdtLocked"/>
          <w:placeholder>
            <w:docPart w:val="29BD848367DC47C891C4B865A3B0BC9A"/>
          </w:placeholder>
          <w:dropDownList>
            <w:listItem w:displayText="House" w:value="House"/>
            <w:listItem w:displayText="Senate" w:value="Senate"/>
          </w:dropDownList>
        </w:sdtPr>
        <w:sdtEndPr/>
        <w:sdtContent>
          <w:r w:rsidR="00C33434" w:rsidRPr="001B2ED7">
            <w:rPr>
              <w:color w:val="auto"/>
            </w:rPr>
            <w:t>House</w:t>
          </w:r>
        </w:sdtContent>
      </w:sdt>
      <w:r w:rsidR="00303684" w:rsidRPr="001B2ED7">
        <w:rPr>
          <w:color w:val="auto"/>
        </w:rPr>
        <w:t xml:space="preserve"> </w:t>
      </w:r>
      <w:r w:rsidR="00CD36CF" w:rsidRPr="001B2ED7">
        <w:rPr>
          <w:color w:val="auto"/>
        </w:rPr>
        <w:t xml:space="preserve">Bill </w:t>
      </w:r>
      <w:sdt>
        <w:sdtPr>
          <w:rPr>
            <w:color w:val="auto"/>
          </w:rPr>
          <w:tag w:val="BNum"/>
          <w:id w:val="1645317809"/>
          <w:lock w:val="sdtLocked"/>
          <w:placeholder>
            <w:docPart w:val="ECE26365B95C4FAFBA40F0EC5D6F59C8"/>
          </w:placeholder>
          <w:text/>
        </w:sdtPr>
        <w:sdtEndPr/>
        <w:sdtContent>
          <w:r>
            <w:rPr>
              <w:color w:val="auto"/>
            </w:rPr>
            <w:t>2415</w:t>
          </w:r>
        </w:sdtContent>
      </w:sdt>
    </w:p>
    <w:p w14:paraId="7B79D53B" w14:textId="5651186F" w:rsidR="00CD36CF" w:rsidRPr="001B2ED7" w:rsidRDefault="00CD36CF" w:rsidP="00CC1F3B">
      <w:pPr>
        <w:pStyle w:val="Sponsors"/>
        <w:rPr>
          <w:color w:val="auto"/>
        </w:rPr>
      </w:pPr>
      <w:r w:rsidRPr="001B2ED7">
        <w:rPr>
          <w:color w:val="auto"/>
        </w:rPr>
        <w:t xml:space="preserve">By </w:t>
      </w:r>
      <w:sdt>
        <w:sdtPr>
          <w:rPr>
            <w:color w:val="auto"/>
          </w:rPr>
          <w:tag w:val="Sponsors"/>
          <w:id w:val="1589585889"/>
          <w:placeholder>
            <w:docPart w:val="0C31AEE4026947ED89798FEB9086DDD5"/>
          </w:placeholder>
          <w:text w:multiLine="1"/>
        </w:sdtPr>
        <w:sdtEndPr/>
        <w:sdtContent>
          <w:r w:rsidR="004A69AC" w:rsidRPr="001B2ED7">
            <w:rPr>
              <w:color w:val="auto"/>
            </w:rPr>
            <w:t>Delegate Hansen</w:t>
          </w:r>
        </w:sdtContent>
      </w:sdt>
    </w:p>
    <w:p w14:paraId="0BF62289" w14:textId="1AC07CCC" w:rsidR="00E831B3" w:rsidRPr="001B2ED7" w:rsidRDefault="00CD36CF" w:rsidP="00CC1F3B">
      <w:pPr>
        <w:pStyle w:val="References"/>
        <w:rPr>
          <w:color w:val="auto"/>
        </w:rPr>
      </w:pPr>
      <w:r w:rsidRPr="001B2ED7">
        <w:rPr>
          <w:color w:val="auto"/>
        </w:rPr>
        <w:t>[</w:t>
      </w:r>
      <w:sdt>
        <w:sdtPr>
          <w:rPr>
            <w:color w:val="auto"/>
          </w:rPr>
          <w:tag w:val="References"/>
          <w:id w:val="-1043047873"/>
          <w:placeholder>
            <w:docPart w:val="CF96FDB257324E448CAF723259572209"/>
          </w:placeholder>
          <w:text w:multiLine="1"/>
        </w:sdtPr>
        <w:sdtEndPr/>
        <w:sdtContent>
          <w:r w:rsidR="00A7199B">
            <w:rPr>
              <w:color w:val="auto"/>
            </w:rPr>
            <w:t>Introduced February 17, 2025; referred to the Committee on Government Organization then the Judiciary</w:t>
          </w:r>
        </w:sdtContent>
      </w:sdt>
      <w:r w:rsidRPr="001B2ED7">
        <w:rPr>
          <w:color w:val="auto"/>
        </w:rPr>
        <w:t>]</w:t>
      </w:r>
    </w:p>
    <w:p w14:paraId="7C979D09" w14:textId="212426D8" w:rsidR="00303684" w:rsidRPr="001B2ED7" w:rsidRDefault="0000526A" w:rsidP="00CC1F3B">
      <w:pPr>
        <w:pStyle w:val="TitleSection"/>
        <w:rPr>
          <w:color w:val="auto"/>
        </w:rPr>
      </w:pPr>
      <w:r w:rsidRPr="001B2ED7">
        <w:rPr>
          <w:color w:val="auto"/>
        </w:rPr>
        <w:lastRenderedPageBreak/>
        <w:t>A BILL</w:t>
      </w:r>
      <w:r w:rsidR="004A69AC" w:rsidRPr="001B2ED7">
        <w:rPr>
          <w:color w:val="auto"/>
        </w:rPr>
        <w:t xml:space="preserve"> to amend the Code of West Virginia, 1931, as amended, by adding a new section, designated §1-2-2a, relating to increasing transparency in the apportionment process for congressional and legislative districts; defining procedures to enhance public access to and participation in the development of such districts; and establishing a period for public comment on district maps to be voted on by the Legislature prior to their adoption.</w:t>
      </w:r>
    </w:p>
    <w:p w14:paraId="21304CF4" w14:textId="176973E7" w:rsidR="003C6034" w:rsidRPr="001B2ED7" w:rsidRDefault="00303684" w:rsidP="00CC1F3B">
      <w:pPr>
        <w:pStyle w:val="EnactingClause"/>
        <w:rPr>
          <w:color w:val="auto"/>
        </w:rPr>
      </w:pPr>
      <w:r w:rsidRPr="001B2ED7">
        <w:rPr>
          <w:color w:val="auto"/>
        </w:rPr>
        <w:t>Be it enacted by the Legislature of West Virginia:</w:t>
      </w:r>
    </w:p>
    <w:p w14:paraId="78B88FF5" w14:textId="77777777" w:rsidR="004A69AC" w:rsidRPr="001B2ED7" w:rsidRDefault="004A69AC" w:rsidP="004A69AC">
      <w:pPr>
        <w:pStyle w:val="EnactingClause"/>
        <w:rPr>
          <w:b/>
          <w:bCs/>
          <w:i w:val="0"/>
          <w:iCs/>
          <w:color w:val="auto"/>
        </w:rPr>
      </w:pPr>
      <w:r w:rsidRPr="001B2ED7">
        <w:rPr>
          <w:b/>
          <w:bCs/>
          <w:i w:val="0"/>
          <w:iCs/>
          <w:color w:val="auto"/>
        </w:rPr>
        <w:t xml:space="preserve">ARTICLE 2.  APPORTIONMENT OF REPRESENTATION. </w:t>
      </w:r>
    </w:p>
    <w:p w14:paraId="73A4431D" w14:textId="5B77A197" w:rsidR="004A69AC" w:rsidRPr="001B2ED7" w:rsidRDefault="004A69AC" w:rsidP="004A69AC">
      <w:pPr>
        <w:pStyle w:val="EnactingClause"/>
        <w:rPr>
          <w:b/>
          <w:bCs/>
          <w:i w:val="0"/>
          <w:iCs/>
          <w:color w:val="auto"/>
          <w:u w:val="single"/>
        </w:rPr>
        <w:sectPr w:rsidR="004A69AC" w:rsidRPr="001B2ED7"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B2ED7">
        <w:rPr>
          <w:b/>
          <w:bCs/>
          <w:i w:val="0"/>
          <w:iCs/>
          <w:color w:val="auto"/>
          <w:u w:val="single"/>
        </w:rPr>
        <w:t>§1-2-2a.  Legislature to hold public hearings to enhance public input.</w:t>
      </w:r>
    </w:p>
    <w:p w14:paraId="06933CD3" w14:textId="2F602914" w:rsidR="004A69AC" w:rsidRPr="001B2ED7" w:rsidRDefault="004A69AC" w:rsidP="004A69AC">
      <w:pPr>
        <w:pStyle w:val="SectionBody"/>
        <w:rPr>
          <w:color w:val="auto"/>
          <w:u w:val="single"/>
        </w:rPr>
      </w:pPr>
      <w:r w:rsidRPr="001B2ED7">
        <w:rPr>
          <w:color w:val="auto"/>
          <w:u w:val="single"/>
        </w:rPr>
        <w:t>(a) When apportioning the state into congressional or legislative districts on the basis of the federal census, the Legislature shall hold at least 10 public hearings at locations throughout the state prior to proposing a reapportionment plan. The purpose of these hearings is to inform the public about the redistricting process and the responsibilities of the Legislature and to solicit information from the public about potential plans.</w:t>
      </w:r>
    </w:p>
    <w:p w14:paraId="59911DC1" w14:textId="77777777" w:rsidR="004A69AC" w:rsidRPr="001B2ED7" w:rsidRDefault="004A69AC" w:rsidP="004A69AC">
      <w:pPr>
        <w:pStyle w:val="SectionBody"/>
        <w:rPr>
          <w:color w:val="auto"/>
          <w:u w:val="single"/>
        </w:rPr>
      </w:pPr>
      <w:r w:rsidRPr="001B2ED7">
        <w:rPr>
          <w:color w:val="auto"/>
          <w:u w:val="single"/>
        </w:rPr>
        <w:t>(b) In addition to the hearings required under subsection (a) of this section, the Legislature shall:</w:t>
      </w:r>
    </w:p>
    <w:p w14:paraId="2F2F4A4F" w14:textId="3C26693C" w:rsidR="004A69AC" w:rsidRPr="001B2ED7" w:rsidRDefault="004A69AC" w:rsidP="004A69AC">
      <w:pPr>
        <w:pStyle w:val="SectionBody"/>
        <w:rPr>
          <w:color w:val="auto"/>
          <w:u w:val="single"/>
        </w:rPr>
      </w:pPr>
      <w:r w:rsidRPr="001B2ED7">
        <w:rPr>
          <w:color w:val="auto"/>
          <w:u w:val="single"/>
        </w:rPr>
        <w:t>(1) Hold at least five public hearings after reapportionment plans for congressional and legislative districts are proposed, but before the plans are adopted.</w:t>
      </w:r>
      <w:r w:rsidR="00A22950" w:rsidRPr="001B2ED7">
        <w:rPr>
          <w:color w:val="auto"/>
          <w:u w:val="single"/>
        </w:rPr>
        <w:t xml:space="preserve"> </w:t>
      </w:r>
      <w:r w:rsidRPr="001B2ED7">
        <w:rPr>
          <w:color w:val="auto"/>
          <w:u w:val="single"/>
        </w:rPr>
        <w:t>The adoption of a reapportionment plan may not be delayed by the impracticability of holding the hearings required under this subsection; and</w:t>
      </w:r>
    </w:p>
    <w:p w14:paraId="44428055" w14:textId="6C521303" w:rsidR="004A69AC" w:rsidRPr="001B2ED7" w:rsidRDefault="004A69AC" w:rsidP="004A69AC">
      <w:pPr>
        <w:pStyle w:val="SectionBody"/>
        <w:rPr>
          <w:color w:val="auto"/>
          <w:u w:val="single"/>
        </w:rPr>
      </w:pPr>
      <w:r w:rsidRPr="001B2ED7">
        <w:rPr>
          <w:color w:val="auto"/>
          <w:u w:val="single"/>
        </w:rPr>
        <w:t xml:space="preserve">(2) Conduct the hearings required under this subsection at different locations across the state. Some, but not all, hearings may be conducted solely with the use of videoconferencing technologies that permit active citizen participation throughout the state. </w:t>
      </w:r>
    </w:p>
    <w:p w14:paraId="4642093B" w14:textId="77777777" w:rsidR="004A69AC" w:rsidRPr="001B2ED7" w:rsidRDefault="004A69AC" w:rsidP="004A69AC">
      <w:pPr>
        <w:pStyle w:val="SectionBody"/>
        <w:rPr>
          <w:color w:val="auto"/>
          <w:u w:val="single"/>
        </w:rPr>
      </w:pPr>
      <w:r w:rsidRPr="001B2ED7">
        <w:rPr>
          <w:color w:val="auto"/>
          <w:u w:val="single"/>
        </w:rPr>
        <w:t>(c) In holding the hearings required under subsections (a) and (b) of this section, the Legislature shall:</w:t>
      </w:r>
    </w:p>
    <w:p w14:paraId="6E68F9CB" w14:textId="77777777" w:rsidR="004A69AC" w:rsidRPr="001B2ED7" w:rsidRDefault="004A69AC" w:rsidP="004A69AC">
      <w:pPr>
        <w:pStyle w:val="SectionBody"/>
        <w:rPr>
          <w:color w:val="auto"/>
          <w:u w:val="single"/>
        </w:rPr>
      </w:pPr>
      <w:r w:rsidRPr="001B2ED7">
        <w:rPr>
          <w:color w:val="auto"/>
          <w:u w:val="single"/>
        </w:rPr>
        <w:t>(1) Provide appropriate public notice of the time and location of each hearing;</w:t>
      </w:r>
    </w:p>
    <w:p w14:paraId="4C43C706" w14:textId="77777777" w:rsidR="004A69AC" w:rsidRPr="001B2ED7" w:rsidRDefault="004A69AC" w:rsidP="004A69AC">
      <w:pPr>
        <w:pStyle w:val="SectionBody"/>
        <w:rPr>
          <w:color w:val="auto"/>
          <w:u w:val="single"/>
        </w:rPr>
      </w:pPr>
      <w:r w:rsidRPr="001B2ED7">
        <w:rPr>
          <w:color w:val="auto"/>
          <w:u w:val="single"/>
        </w:rPr>
        <w:t xml:space="preserve">(2) Hold at least two hearings required under subsection (a) of this section in each </w:t>
      </w:r>
      <w:r w:rsidRPr="001B2ED7">
        <w:rPr>
          <w:color w:val="auto"/>
          <w:u w:val="single"/>
        </w:rPr>
        <w:lastRenderedPageBreak/>
        <w:t>congressional district of this state;</w:t>
      </w:r>
    </w:p>
    <w:p w14:paraId="5F3708C5" w14:textId="77777777" w:rsidR="004A69AC" w:rsidRPr="001B2ED7" w:rsidRDefault="004A69AC" w:rsidP="004A69AC">
      <w:pPr>
        <w:pStyle w:val="SectionBody"/>
        <w:rPr>
          <w:color w:val="auto"/>
          <w:u w:val="single"/>
        </w:rPr>
      </w:pPr>
      <w:r w:rsidRPr="001B2ED7">
        <w:rPr>
          <w:color w:val="auto"/>
          <w:u w:val="single"/>
        </w:rPr>
        <w:t>(3) Provide and advertise access to the proposed plan(s) under subsection (b) of this section at least three days prior to the public hearing in an electronic format that is easily accessible to the public.  Each plan shall include such census data as are necessary to accurately describe the plan and verify the population of each district, and each plan shall include its maps and legal descriptions in an electronic format that is easily accessible to the public;</w:t>
      </w:r>
    </w:p>
    <w:p w14:paraId="5D58545E" w14:textId="0D7F32C0" w:rsidR="004A69AC" w:rsidRPr="001B2ED7" w:rsidRDefault="004A69AC" w:rsidP="004A69AC">
      <w:pPr>
        <w:pStyle w:val="SectionBody"/>
        <w:rPr>
          <w:color w:val="auto"/>
          <w:u w:val="single"/>
        </w:rPr>
      </w:pPr>
      <w:r w:rsidRPr="001B2ED7">
        <w:rPr>
          <w:color w:val="auto"/>
          <w:u w:val="single"/>
        </w:rPr>
        <w:t xml:space="preserve">(4) Hold at least one hearing required under subsection (a) of this section and one hearing required under subsection (b) of this section in areas that have experienced the largest shifts in population since the previous reapportionment, and prioritize holding additional public hearings in these areas; </w:t>
      </w:r>
    </w:p>
    <w:p w14:paraId="20A97C15" w14:textId="4F040EB3" w:rsidR="004A69AC" w:rsidRPr="001B2ED7" w:rsidRDefault="004A69AC" w:rsidP="004A69AC">
      <w:pPr>
        <w:pStyle w:val="SectionBody"/>
        <w:rPr>
          <w:color w:val="auto"/>
          <w:u w:val="single"/>
        </w:rPr>
      </w:pPr>
      <w:r w:rsidRPr="001B2ED7">
        <w:rPr>
          <w:color w:val="auto"/>
          <w:u w:val="single"/>
        </w:rPr>
        <w:t>(5) Permit and make provision for individuals at remote sites throughout the state to provide public testimony at the hearings using videoconferencing; and</w:t>
      </w:r>
    </w:p>
    <w:p w14:paraId="2109F49E" w14:textId="4836BE72" w:rsidR="004A69AC" w:rsidRPr="001B2ED7" w:rsidRDefault="004A69AC" w:rsidP="004A69AC">
      <w:pPr>
        <w:pStyle w:val="SectionBody"/>
        <w:rPr>
          <w:color w:val="auto"/>
          <w:u w:val="single"/>
        </w:rPr>
      </w:pPr>
      <w:r w:rsidRPr="001B2ED7">
        <w:rPr>
          <w:color w:val="auto"/>
          <w:u w:val="single"/>
        </w:rPr>
        <w:t>(6) Throughout the apportionment process, the Legislature shall receive for consideration written submissions of proposed redistricting plans and any supporting materials, including underlying data, from any member of the public. These written submissions are public records.</w:t>
      </w:r>
    </w:p>
    <w:p w14:paraId="7FAFB2A8" w14:textId="15FA13B6" w:rsidR="008736AA" w:rsidRPr="001B2ED7" w:rsidRDefault="004A69AC" w:rsidP="004A69AC">
      <w:pPr>
        <w:pStyle w:val="SectionBody"/>
        <w:rPr>
          <w:color w:val="auto"/>
          <w:u w:val="single"/>
        </w:rPr>
      </w:pPr>
      <w:r w:rsidRPr="001B2ED7">
        <w:rPr>
          <w:color w:val="auto"/>
          <w:u w:val="single"/>
        </w:rPr>
        <w:t>(d) Before voting to adopt a reapportionment plan, the House of Delegates, and the Senate each shall provide public notice of each plan that will be voted on and provide at least 15 days for public comment on the proposed plan.  Each plan that will be voted on shall include such census data as are necessary to accurately describe the plan and verify the population of each district, and each plan shall include its maps and legal descriptions in an electronic format that is easily accessible to the public.</w:t>
      </w:r>
    </w:p>
    <w:p w14:paraId="1265D271" w14:textId="77777777" w:rsidR="00C33014" w:rsidRPr="001B2ED7" w:rsidRDefault="00C33014" w:rsidP="00CC1F3B">
      <w:pPr>
        <w:pStyle w:val="Note"/>
        <w:rPr>
          <w:color w:val="auto"/>
        </w:rPr>
      </w:pPr>
    </w:p>
    <w:p w14:paraId="6746F2D2" w14:textId="60063D59" w:rsidR="006865E9" w:rsidRPr="001B2ED7" w:rsidRDefault="00CF1DCA" w:rsidP="00CC1F3B">
      <w:pPr>
        <w:pStyle w:val="Note"/>
        <w:rPr>
          <w:color w:val="auto"/>
        </w:rPr>
      </w:pPr>
      <w:r w:rsidRPr="001B2ED7">
        <w:rPr>
          <w:color w:val="auto"/>
        </w:rPr>
        <w:t>NOTE: The</w:t>
      </w:r>
      <w:r w:rsidR="006865E9" w:rsidRPr="001B2ED7">
        <w:rPr>
          <w:color w:val="auto"/>
        </w:rPr>
        <w:t xml:space="preserve"> purpose of this bill is to </w:t>
      </w:r>
      <w:r w:rsidR="004A69AC" w:rsidRPr="001B2ED7">
        <w:rPr>
          <w:color w:val="auto"/>
        </w:rPr>
        <w:t>increase transparency in the apportionment process for congressional and legislative districts.</w:t>
      </w:r>
    </w:p>
    <w:p w14:paraId="27DE3DDA" w14:textId="77777777" w:rsidR="006865E9" w:rsidRPr="001B2ED7" w:rsidRDefault="00AE48A0" w:rsidP="00CC1F3B">
      <w:pPr>
        <w:pStyle w:val="Note"/>
        <w:rPr>
          <w:color w:val="auto"/>
        </w:rPr>
      </w:pPr>
      <w:r w:rsidRPr="001B2ED7">
        <w:rPr>
          <w:color w:val="auto"/>
        </w:rPr>
        <w:t>Strike-throughs indicate language that would be stricken from a heading or the present law and underscoring indicates new language that would be added.</w:t>
      </w:r>
    </w:p>
    <w:sectPr w:rsidR="006865E9" w:rsidRPr="001B2ED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3FB05" w14:textId="77777777" w:rsidR="004A69AC" w:rsidRPr="00B844FE" w:rsidRDefault="004A69AC" w:rsidP="00B844FE">
      <w:r>
        <w:separator/>
      </w:r>
    </w:p>
  </w:endnote>
  <w:endnote w:type="continuationSeparator" w:id="0">
    <w:p w14:paraId="1A5C1288" w14:textId="77777777" w:rsidR="004A69AC" w:rsidRPr="00B844FE" w:rsidRDefault="004A69A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6680E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0A803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22F92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C8D3" w14:textId="77777777" w:rsidR="004A69AC" w:rsidRDefault="004A6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A346" w14:textId="77777777" w:rsidR="004A69AC" w:rsidRPr="00B844FE" w:rsidRDefault="004A69AC" w:rsidP="00B844FE">
      <w:r>
        <w:separator/>
      </w:r>
    </w:p>
  </w:footnote>
  <w:footnote w:type="continuationSeparator" w:id="0">
    <w:p w14:paraId="5C080620" w14:textId="77777777" w:rsidR="004A69AC" w:rsidRPr="00B844FE" w:rsidRDefault="004A69A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4682" w14:textId="77777777" w:rsidR="002A0269" w:rsidRPr="00B844FE" w:rsidRDefault="00A7199B">
    <w:pPr>
      <w:pStyle w:val="Header"/>
    </w:pPr>
    <w:sdt>
      <w:sdtPr>
        <w:id w:val="-684364211"/>
        <w:placeholder>
          <w:docPart w:val="29BD848367DC47C891C4B865A3B0BC9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9BD848367DC47C891C4B865A3B0BC9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DE04" w14:textId="799B961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A69A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A69AC">
          <w:rPr>
            <w:sz w:val="22"/>
            <w:szCs w:val="22"/>
          </w:rPr>
          <w:t>2025R2835</w:t>
        </w:r>
      </w:sdtContent>
    </w:sdt>
  </w:p>
  <w:p w14:paraId="2198189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A17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AC"/>
    <w:rsid w:val="0000526A"/>
    <w:rsid w:val="000573A9"/>
    <w:rsid w:val="00085D22"/>
    <w:rsid w:val="00093AB0"/>
    <w:rsid w:val="000C5C77"/>
    <w:rsid w:val="000E3912"/>
    <w:rsid w:val="0010070F"/>
    <w:rsid w:val="0015112E"/>
    <w:rsid w:val="001552E7"/>
    <w:rsid w:val="001566B4"/>
    <w:rsid w:val="001A66B7"/>
    <w:rsid w:val="001B2ED7"/>
    <w:rsid w:val="001C279E"/>
    <w:rsid w:val="001D459E"/>
    <w:rsid w:val="00211F02"/>
    <w:rsid w:val="0022348D"/>
    <w:rsid w:val="0027011C"/>
    <w:rsid w:val="00274200"/>
    <w:rsid w:val="00275740"/>
    <w:rsid w:val="002A0269"/>
    <w:rsid w:val="002B09D3"/>
    <w:rsid w:val="00303684"/>
    <w:rsid w:val="003143F5"/>
    <w:rsid w:val="00314854"/>
    <w:rsid w:val="00394191"/>
    <w:rsid w:val="003B018E"/>
    <w:rsid w:val="003C51CD"/>
    <w:rsid w:val="003C535F"/>
    <w:rsid w:val="003C6034"/>
    <w:rsid w:val="00400B5C"/>
    <w:rsid w:val="004368E0"/>
    <w:rsid w:val="004A69AC"/>
    <w:rsid w:val="004A6BDB"/>
    <w:rsid w:val="004C13DD"/>
    <w:rsid w:val="004D3ABE"/>
    <w:rsid w:val="004E3441"/>
    <w:rsid w:val="00500579"/>
    <w:rsid w:val="005A5366"/>
    <w:rsid w:val="005D7440"/>
    <w:rsid w:val="006369EB"/>
    <w:rsid w:val="00637E73"/>
    <w:rsid w:val="006865E9"/>
    <w:rsid w:val="00686E9A"/>
    <w:rsid w:val="00691F3E"/>
    <w:rsid w:val="00694BFB"/>
    <w:rsid w:val="006A106B"/>
    <w:rsid w:val="006C523D"/>
    <w:rsid w:val="006D4036"/>
    <w:rsid w:val="0079404F"/>
    <w:rsid w:val="007A5259"/>
    <w:rsid w:val="007A7081"/>
    <w:rsid w:val="007F1CF5"/>
    <w:rsid w:val="00834EDE"/>
    <w:rsid w:val="008736AA"/>
    <w:rsid w:val="008D275D"/>
    <w:rsid w:val="00946186"/>
    <w:rsid w:val="00980327"/>
    <w:rsid w:val="00986478"/>
    <w:rsid w:val="009B5557"/>
    <w:rsid w:val="009E5B06"/>
    <w:rsid w:val="009F1067"/>
    <w:rsid w:val="00A22950"/>
    <w:rsid w:val="00A31E01"/>
    <w:rsid w:val="00A33248"/>
    <w:rsid w:val="00A527AD"/>
    <w:rsid w:val="00A718CF"/>
    <w:rsid w:val="00A7199B"/>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33179"/>
    <w:rsid w:val="00D579FC"/>
    <w:rsid w:val="00D81C16"/>
    <w:rsid w:val="00DD1D3E"/>
    <w:rsid w:val="00DE526B"/>
    <w:rsid w:val="00DF199D"/>
    <w:rsid w:val="00E01542"/>
    <w:rsid w:val="00E07EEA"/>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3AD00"/>
  <w15:chartTrackingRefBased/>
  <w15:docId w15:val="{91173811-EB88-4A92-86C1-C5AE9F11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67BF7BFB204F83B7B22C82093D4987"/>
        <w:category>
          <w:name w:val="General"/>
          <w:gallery w:val="placeholder"/>
        </w:category>
        <w:types>
          <w:type w:val="bbPlcHdr"/>
        </w:types>
        <w:behaviors>
          <w:behavior w:val="content"/>
        </w:behaviors>
        <w:guid w:val="{7976B715-41FF-47B3-9995-FA86449E0762}"/>
      </w:docPartPr>
      <w:docPartBody>
        <w:p w:rsidR="008B597B" w:rsidRDefault="008B597B">
          <w:pPr>
            <w:pStyle w:val="9567BF7BFB204F83B7B22C82093D4987"/>
          </w:pPr>
          <w:r w:rsidRPr="00B844FE">
            <w:t>Prefix Text</w:t>
          </w:r>
        </w:p>
      </w:docPartBody>
    </w:docPart>
    <w:docPart>
      <w:docPartPr>
        <w:name w:val="29BD848367DC47C891C4B865A3B0BC9A"/>
        <w:category>
          <w:name w:val="General"/>
          <w:gallery w:val="placeholder"/>
        </w:category>
        <w:types>
          <w:type w:val="bbPlcHdr"/>
        </w:types>
        <w:behaviors>
          <w:behavior w:val="content"/>
        </w:behaviors>
        <w:guid w:val="{8D6A2298-28D8-45CE-A866-41CA11A8573B}"/>
      </w:docPartPr>
      <w:docPartBody>
        <w:p w:rsidR="008B597B" w:rsidRDefault="008B597B">
          <w:pPr>
            <w:pStyle w:val="29BD848367DC47C891C4B865A3B0BC9A"/>
          </w:pPr>
          <w:r w:rsidRPr="00B844FE">
            <w:t>[Type here]</w:t>
          </w:r>
        </w:p>
      </w:docPartBody>
    </w:docPart>
    <w:docPart>
      <w:docPartPr>
        <w:name w:val="ECE26365B95C4FAFBA40F0EC5D6F59C8"/>
        <w:category>
          <w:name w:val="General"/>
          <w:gallery w:val="placeholder"/>
        </w:category>
        <w:types>
          <w:type w:val="bbPlcHdr"/>
        </w:types>
        <w:behaviors>
          <w:behavior w:val="content"/>
        </w:behaviors>
        <w:guid w:val="{79B07E11-AC05-4586-A648-EDB86252A16C}"/>
      </w:docPartPr>
      <w:docPartBody>
        <w:p w:rsidR="008B597B" w:rsidRDefault="008B597B">
          <w:pPr>
            <w:pStyle w:val="ECE26365B95C4FAFBA40F0EC5D6F59C8"/>
          </w:pPr>
          <w:r w:rsidRPr="00B844FE">
            <w:t>Number</w:t>
          </w:r>
        </w:p>
      </w:docPartBody>
    </w:docPart>
    <w:docPart>
      <w:docPartPr>
        <w:name w:val="0C31AEE4026947ED89798FEB9086DDD5"/>
        <w:category>
          <w:name w:val="General"/>
          <w:gallery w:val="placeholder"/>
        </w:category>
        <w:types>
          <w:type w:val="bbPlcHdr"/>
        </w:types>
        <w:behaviors>
          <w:behavior w:val="content"/>
        </w:behaviors>
        <w:guid w:val="{7549FB25-7742-4F69-88C5-AC908CA5AA71}"/>
      </w:docPartPr>
      <w:docPartBody>
        <w:p w:rsidR="008B597B" w:rsidRDefault="008B597B">
          <w:pPr>
            <w:pStyle w:val="0C31AEE4026947ED89798FEB9086DDD5"/>
          </w:pPr>
          <w:r w:rsidRPr="00B844FE">
            <w:t>Enter Sponsors Here</w:t>
          </w:r>
        </w:p>
      </w:docPartBody>
    </w:docPart>
    <w:docPart>
      <w:docPartPr>
        <w:name w:val="CF96FDB257324E448CAF723259572209"/>
        <w:category>
          <w:name w:val="General"/>
          <w:gallery w:val="placeholder"/>
        </w:category>
        <w:types>
          <w:type w:val="bbPlcHdr"/>
        </w:types>
        <w:behaviors>
          <w:behavior w:val="content"/>
        </w:behaviors>
        <w:guid w:val="{B4056B5D-946B-4897-80E0-D41643E7B92A}"/>
      </w:docPartPr>
      <w:docPartBody>
        <w:p w:rsidR="008B597B" w:rsidRDefault="008B597B">
          <w:pPr>
            <w:pStyle w:val="CF96FDB257324E448CAF72325957220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7B"/>
    <w:rsid w:val="0079404F"/>
    <w:rsid w:val="008B597B"/>
    <w:rsid w:val="00A33248"/>
    <w:rsid w:val="00D33179"/>
    <w:rsid w:val="00DD1D3E"/>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67BF7BFB204F83B7B22C82093D4987">
    <w:name w:val="9567BF7BFB204F83B7B22C82093D4987"/>
  </w:style>
  <w:style w:type="paragraph" w:customStyle="1" w:styleId="29BD848367DC47C891C4B865A3B0BC9A">
    <w:name w:val="29BD848367DC47C891C4B865A3B0BC9A"/>
  </w:style>
  <w:style w:type="paragraph" w:customStyle="1" w:styleId="ECE26365B95C4FAFBA40F0EC5D6F59C8">
    <w:name w:val="ECE26365B95C4FAFBA40F0EC5D6F59C8"/>
  </w:style>
  <w:style w:type="paragraph" w:customStyle="1" w:styleId="0C31AEE4026947ED89798FEB9086DDD5">
    <w:name w:val="0C31AEE4026947ED89798FEB9086DDD5"/>
  </w:style>
  <w:style w:type="character" w:styleId="PlaceholderText">
    <w:name w:val="Placeholder Text"/>
    <w:basedOn w:val="DefaultParagraphFont"/>
    <w:uiPriority w:val="99"/>
    <w:semiHidden/>
    <w:rPr>
      <w:color w:val="808080"/>
    </w:rPr>
  </w:style>
  <w:style w:type="paragraph" w:customStyle="1" w:styleId="CF96FDB257324E448CAF723259572209">
    <w:name w:val="CF96FDB257324E448CAF7232595722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2025-02-17T01:19:00Z</dcterms:created>
  <dcterms:modified xsi:type="dcterms:W3CDTF">2025-02-17T01:19:00Z</dcterms:modified>
</cp:coreProperties>
</file>